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45.0" w:type="dxa"/>
        <w:jc w:val="left"/>
        <w:tblInd w:w="-80.0" w:type="dxa"/>
        <w:tblBorders>
          <w:top w:color="7f7f7f" w:space="0" w:sz="4" w:val="single"/>
          <w:left w:color="7f7f7f" w:space="0" w:sz="4" w:val="single"/>
          <w:bottom w:color="7f7f7f" w:space="0" w:sz="4" w:val="single"/>
          <w:insideH w:color="7f7f7f" w:space="0" w:sz="4" w:val="single"/>
        </w:tblBorders>
        <w:tblLayout w:type="fixed"/>
        <w:tblLook w:val="0000"/>
      </w:tblPr>
      <w:tblGrid>
        <w:gridCol w:w="1944"/>
        <w:gridCol w:w="3324"/>
        <w:gridCol w:w="1395"/>
        <w:gridCol w:w="2782"/>
        <w:tblGridChange w:id="0">
          <w:tblGrid>
            <w:gridCol w:w="1944"/>
            <w:gridCol w:w="3324"/>
            <w:gridCol w:w="1395"/>
            <w:gridCol w:w="2782"/>
          </w:tblGrid>
        </w:tblGridChange>
      </w:tblGrid>
      <w:tr>
        <w:trPr>
          <w:cantSplit w:val="1"/>
          <w:trHeight w:val="417" w:hRule="atLeast"/>
          <w:tblHeader w:val="0"/>
        </w:trPr>
        <w:tc>
          <w:tcPr>
            <w:gridSpan w:val="3"/>
            <w:tcBorders>
              <w:top w:color="7f7f7f" w:space="0" w:sz="4" w:val="single"/>
              <w:left w:color="7f7f7f" w:space="0" w:sz="4" w:val="single"/>
              <w:bottom w:color="7f7f7f" w:space="0" w:sz="4" w:val="single"/>
            </w:tcBorders>
            <w:shd w:fill="f2f2f2" w:val="clear"/>
            <w:vAlign w:val="center"/>
          </w:tcPr>
          <w:p w:rsidR="00000000" w:rsidDel="00000000" w:rsidP="00000000" w:rsidRDefault="00000000" w:rsidRPr="00000000" w14:paraId="00000002">
            <w:pPr>
              <w:spacing w:after="0" w:before="0" w:line="240" w:lineRule="auto"/>
              <w:jc w:val="center"/>
              <w:rPr>
                <w:rFonts w:ascii="Cambria" w:cs="Cambria" w:eastAsia="Cambria" w:hAnsi="Cambria"/>
                <w:b w:val="1"/>
                <w:smallCaps w:val="1"/>
                <w:sz w:val="24"/>
                <w:szCs w:val="24"/>
              </w:rPr>
            </w:pPr>
            <w:r w:rsidDel="00000000" w:rsidR="00000000" w:rsidRPr="00000000">
              <w:rPr>
                <w:rFonts w:ascii="Cambria" w:cs="Cambria" w:eastAsia="Cambria" w:hAnsi="Cambria"/>
                <w:b w:val="1"/>
                <w:smallCaps w:val="1"/>
                <w:sz w:val="24"/>
                <w:szCs w:val="24"/>
                <w:rtl w:val="0"/>
              </w:rPr>
              <w:t xml:space="preserve">REPORT MENSILE</w:t>
            </w:r>
          </w:p>
        </w:tc>
        <w:tc>
          <w:tcPr>
            <w:tcBorders>
              <w:top w:color="7f7f7f" w:space="0" w:sz="4" w:val="single"/>
              <w:left w:color="7f7f7f" w:space="0" w:sz="4" w:val="single"/>
              <w:bottom w:color="7f7f7f" w:space="0" w:sz="4" w:val="single"/>
              <w:right w:color="7f7f7f" w:space="0" w:sz="4" w:val="single"/>
            </w:tcBorders>
            <w:shd w:fill="auto" w:val="clear"/>
            <w:vAlign w:val="center"/>
          </w:tcPr>
          <w:p w:rsidR="00000000" w:rsidDel="00000000" w:rsidP="00000000" w:rsidRDefault="00000000" w:rsidRPr="00000000" w14:paraId="00000005">
            <w:pPr>
              <w:spacing w:after="0" w:before="0" w:line="240" w:lineRule="auto"/>
              <w:rPr>
                <w:rFonts w:ascii="Cambria" w:cs="Cambria" w:eastAsia="Cambria" w:hAnsi="Cambria"/>
                <w:b w:val="1"/>
                <w:smallCaps w:val="1"/>
                <w:sz w:val="24"/>
                <w:szCs w:val="24"/>
              </w:rPr>
            </w:pPr>
            <w:r w:rsidDel="00000000" w:rsidR="00000000" w:rsidRPr="00000000">
              <w:rPr>
                <w:rFonts w:ascii="Cambria" w:cs="Cambria" w:eastAsia="Cambria" w:hAnsi="Cambria"/>
                <w:b w:val="1"/>
                <w:smallCaps w:val="1"/>
                <w:sz w:val="24"/>
                <w:szCs w:val="24"/>
                <w:rtl w:val="0"/>
              </w:rPr>
              <w:t xml:space="preserve">Prot.  </w:t>
            </w:r>
          </w:p>
        </w:tc>
      </w:tr>
      <w:tr>
        <w:trPr>
          <w:cantSplit w:val="1"/>
          <w:trHeight w:val="1030" w:hRule="atLeast"/>
          <w:tblHeader w:val="0"/>
        </w:trPr>
        <w:tc>
          <w:tcPr>
            <w:tcBorders>
              <w:top w:color="7f7f7f" w:space="0" w:sz="4" w:val="single"/>
              <w:left w:color="7f7f7f" w:space="0" w:sz="4" w:val="single"/>
              <w:bottom w:color="7f7f7f" w:space="0" w:sz="4" w:val="single"/>
            </w:tcBorders>
            <w:shd w:fill="f2f2f2" w:val="clear"/>
            <w:vAlign w:val="center"/>
          </w:tcPr>
          <w:p w:rsidR="00000000" w:rsidDel="00000000" w:rsidP="00000000" w:rsidRDefault="00000000" w:rsidRPr="00000000" w14:paraId="00000006">
            <w:pPr>
              <w:spacing w:after="0" w:before="0" w:line="240" w:lineRule="auto"/>
              <w:jc w:val="center"/>
              <w:rPr>
                <w:rFonts w:ascii="Cambria" w:cs="Cambria" w:eastAsia="Cambria" w:hAnsi="Cambria"/>
                <w:b w:val="1"/>
                <w:smallCaps w:val="1"/>
                <w:sz w:val="24"/>
                <w:szCs w:val="24"/>
              </w:rPr>
            </w:pPr>
            <w:r w:rsidDel="00000000" w:rsidR="00000000" w:rsidRPr="00000000">
              <w:rPr>
                <w:rFonts w:ascii="Cambria" w:cs="Cambria" w:eastAsia="Cambria" w:hAnsi="Cambria"/>
                <w:b w:val="1"/>
                <w:smallCaps w:val="1"/>
                <w:sz w:val="24"/>
                <w:szCs w:val="24"/>
                <w:rtl w:val="0"/>
              </w:rPr>
              <w:t xml:space="preserve">REDATTO DA</w:t>
            </w:r>
          </w:p>
        </w:tc>
        <w:tc>
          <w:tcPr>
            <w:tcBorders>
              <w:top w:color="7f7f7f" w:space="0" w:sz="4" w:val="single"/>
              <w:left w:color="7f7f7f" w:space="0" w:sz="4" w:val="single"/>
              <w:bottom w:color="7f7f7f" w:space="0" w:sz="4" w:val="single"/>
            </w:tcBorders>
            <w:shd w:fill="auto" w:val="clear"/>
            <w:vAlign w:val="center"/>
          </w:tcPr>
          <w:p w:rsidR="00000000" w:rsidDel="00000000" w:rsidP="00000000" w:rsidRDefault="00000000" w:rsidRPr="00000000" w14:paraId="00000007">
            <w:pPr>
              <w:spacing w:after="0" w:before="0" w:line="240" w:lineRule="auto"/>
              <w:jc w:val="center"/>
              <w:rPr>
                <w:rFonts w:ascii="Cambria" w:cs="Cambria" w:eastAsia="Cambria" w:hAnsi="Cambria"/>
                <w:b w:val="1"/>
                <w:smallCaps w:val="1"/>
                <w:sz w:val="24"/>
                <w:szCs w:val="24"/>
              </w:rPr>
            </w:pPr>
            <w:r w:rsidDel="00000000" w:rsidR="00000000" w:rsidRPr="00000000">
              <w:rPr>
                <w:rFonts w:ascii="Cambria" w:cs="Cambria" w:eastAsia="Cambria" w:hAnsi="Cambria"/>
                <w:b w:val="1"/>
                <w:smallCaps w:val="1"/>
                <w:sz w:val="24"/>
                <w:szCs w:val="24"/>
                <w:rtl w:val="0"/>
              </w:rPr>
              <w:t xml:space="preserve">Spicone, De Martino</w:t>
            </w:r>
          </w:p>
        </w:tc>
        <w:tc>
          <w:tcPr>
            <w:tcBorders>
              <w:top w:color="7f7f7f" w:space="0" w:sz="4" w:val="single"/>
              <w:left w:color="7f7f7f" w:space="0" w:sz="4" w:val="single"/>
              <w:bottom w:color="7f7f7f" w:space="0" w:sz="4" w:val="single"/>
            </w:tcBorders>
            <w:shd w:fill="f2f2f2" w:val="clear"/>
            <w:vAlign w:val="center"/>
          </w:tcPr>
          <w:p w:rsidR="00000000" w:rsidDel="00000000" w:rsidP="00000000" w:rsidRDefault="00000000" w:rsidRPr="00000000" w14:paraId="00000008">
            <w:pPr>
              <w:spacing w:after="0" w:before="0" w:line="240" w:lineRule="auto"/>
              <w:jc w:val="center"/>
              <w:rPr>
                <w:rFonts w:ascii="Cambria" w:cs="Cambria" w:eastAsia="Cambria" w:hAnsi="Cambria"/>
                <w:b w:val="1"/>
                <w:smallCaps w:val="1"/>
                <w:sz w:val="24"/>
                <w:szCs w:val="24"/>
              </w:rPr>
            </w:pPr>
            <w:r w:rsidDel="00000000" w:rsidR="00000000" w:rsidRPr="00000000">
              <w:rPr>
                <w:rFonts w:ascii="Cambria" w:cs="Cambria" w:eastAsia="Cambria" w:hAnsi="Cambria"/>
                <w:b w:val="1"/>
                <w:smallCaps w:val="1"/>
                <w:sz w:val="24"/>
                <w:szCs w:val="24"/>
                <w:rtl w:val="0"/>
              </w:rPr>
              <w:t xml:space="preserve">Firma:</w:t>
            </w:r>
          </w:p>
        </w:tc>
        <w:tc>
          <w:tcPr>
            <w:tcBorders>
              <w:top w:color="7f7f7f" w:space="0" w:sz="4" w:val="single"/>
              <w:left w:color="7f7f7f" w:space="0" w:sz="4" w:val="single"/>
              <w:bottom w:color="7f7f7f" w:space="0" w:sz="4" w:val="single"/>
              <w:right w:color="7f7f7f" w:space="0" w:sz="4" w:val="single"/>
            </w:tcBorders>
            <w:shd w:fill="auto" w:val="clear"/>
            <w:vAlign w:val="center"/>
          </w:tcPr>
          <w:p w:rsidR="00000000" w:rsidDel="00000000" w:rsidP="00000000" w:rsidRDefault="00000000" w:rsidRPr="00000000" w14:paraId="00000009">
            <w:pPr>
              <w:spacing w:after="0" w:before="0" w:line="240" w:lineRule="auto"/>
              <w:jc w:val="center"/>
              <w:rPr/>
            </w:pPr>
            <w:r w:rsidDel="00000000" w:rsidR="00000000" w:rsidRPr="00000000">
              <w:rPr>
                <w:rFonts w:ascii="Cambria" w:cs="Cambria" w:eastAsia="Cambria" w:hAnsi="Cambria"/>
                <w:b w:val="1"/>
                <w:smallCaps w:val="1"/>
                <w:sz w:val="24"/>
                <w:szCs w:val="24"/>
                <w:rtl w:val="0"/>
              </w:rPr>
              <w:t xml:space="preserve">De martino, Pacca, Spicone, Bertinotti, Pasini</w:t>
            </w:r>
            <w:r w:rsidDel="00000000" w:rsidR="00000000" w:rsidRPr="00000000">
              <w:rPr>
                <w:rtl w:val="0"/>
              </w:rPr>
            </w:r>
          </w:p>
        </w:tc>
      </w:tr>
    </w:tbl>
    <w:p w:rsidR="00000000" w:rsidDel="00000000" w:rsidP="00000000" w:rsidRDefault="00000000" w:rsidRPr="00000000" w14:paraId="0000000A">
      <w:pPr>
        <w:spacing w:after="0" w:before="0" w:line="240" w:lineRule="auto"/>
        <w:rPr>
          <w:rFonts w:ascii="Arimo" w:cs="Arimo" w:eastAsia="Arimo" w:hAnsi="Arimo"/>
          <w:smallCaps w:val="1"/>
          <w:sz w:val="16"/>
          <w:szCs w:val="16"/>
        </w:rPr>
      </w:pPr>
      <w:r w:rsidDel="00000000" w:rsidR="00000000" w:rsidRPr="00000000">
        <w:rPr>
          <w:rtl w:val="0"/>
        </w:rPr>
      </w:r>
    </w:p>
    <w:p w:rsidR="00000000" w:rsidDel="00000000" w:rsidP="00000000" w:rsidRDefault="00000000" w:rsidRPr="00000000" w14:paraId="0000000B">
      <w:pPr>
        <w:spacing w:after="0" w:before="0" w:line="240" w:lineRule="auto"/>
        <w:rPr>
          <w:rFonts w:ascii="Arimo" w:cs="Arimo" w:eastAsia="Arimo" w:hAnsi="Arimo"/>
          <w:smallCaps w:val="1"/>
          <w:sz w:val="16"/>
          <w:szCs w:val="16"/>
        </w:rPr>
      </w:pPr>
      <w:r w:rsidDel="00000000" w:rsidR="00000000" w:rsidRPr="00000000">
        <w:rPr>
          <w:rtl w:val="0"/>
        </w:rPr>
      </w:r>
    </w:p>
    <w:tbl>
      <w:tblPr>
        <w:tblStyle w:val="Table2"/>
        <w:tblW w:w="9445.0" w:type="dxa"/>
        <w:jc w:val="left"/>
        <w:tblInd w:w="-80.0" w:type="dxa"/>
        <w:tblBorders>
          <w:top w:color="7f7f7f" w:space="0" w:sz="4" w:val="single"/>
          <w:left w:color="7f7f7f" w:space="0" w:sz="4" w:val="single"/>
          <w:bottom w:color="7f7f7f" w:space="0" w:sz="4" w:val="single"/>
          <w:insideH w:color="7f7f7f" w:space="0" w:sz="4" w:val="single"/>
        </w:tblBorders>
        <w:tblLayout w:type="fixed"/>
        <w:tblLook w:val="0000"/>
      </w:tblPr>
      <w:tblGrid>
        <w:gridCol w:w="4716"/>
        <w:gridCol w:w="4729"/>
        <w:tblGridChange w:id="0">
          <w:tblGrid>
            <w:gridCol w:w="4716"/>
            <w:gridCol w:w="4729"/>
          </w:tblGrid>
        </w:tblGridChange>
      </w:tblGrid>
      <w:tr>
        <w:trPr>
          <w:cantSplit w:val="1"/>
          <w:trHeight w:val="408" w:hRule="atLeast"/>
          <w:tblHeader w:val="0"/>
        </w:trPr>
        <w:tc>
          <w:tcPr>
            <w:tcBorders>
              <w:top w:color="7f7f7f" w:space="0" w:sz="4" w:val="single"/>
              <w:left w:color="7f7f7f" w:space="0" w:sz="4" w:val="single"/>
              <w:bottom w:color="7f7f7f" w:space="0" w:sz="4" w:val="single"/>
            </w:tcBorders>
            <w:shd w:fill="f2f2f2"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PROGRAMMA</w:t>
            </w:r>
          </w:p>
        </w:tc>
        <w:tc>
          <w:tcPr>
            <w:tcBorders>
              <w:top w:color="7f7f7f" w:space="0" w:sz="4" w:val="single"/>
              <w:left w:color="7f7f7f" w:space="0" w:sz="4" w:val="single"/>
              <w:bottom w:color="7f7f7f" w:space="0" w:sz="4" w:val="single"/>
              <w:right w:color="7f7f7f" w:space="0" w:sz="4" w:val="single"/>
            </w:tcBorders>
            <w:shd w:fill="f2f2f2" w:val="cle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APPUNTAMENTI</w:t>
            </w:r>
          </w:p>
        </w:tc>
      </w:tr>
      <w:tr>
        <w:trPr>
          <w:cantSplit w:val="1"/>
          <w:trHeight w:val="584" w:hRule="atLeast"/>
          <w:tblHeader w:val="0"/>
        </w:trPr>
        <w:tc>
          <w:tcPr>
            <w:tcBorders>
              <w:top w:color="7f7f7f" w:space="0" w:sz="4" w:val="single"/>
              <w:left w:color="7f7f7f" w:space="0" w:sz="4" w:val="single"/>
              <w:bottom w:color="7f7f7f" w:space="0" w:sz="4" w:val="single"/>
            </w:tcBorders>
            <w:shd w:fill="auto"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tcBorders>
              <w:top w:color="7f7f7f" w:space="0" w:sz="4" w:val="single"/>
              <w:left w:color="7f7f7f" w:space="0" w:sz="4" w:val="single"/>
              <w:bottom w:color="7f7f7f" w:space="0" w:sz="4" w:val="single"/>
              <w:right w:color="7f7f7f" w:space="0" w:sz="4" w:val="single"/>
            </w:tcBorders>
            <w:shd w:fill="auto" w:val="cle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Prossimo incontro da stabilire</w:t>
            </w:r>
            <w:r w:rsidDel="00000000" w:rsidR="00000000" w:rsidRPr="00000000">
              <w:rPr>
                <w:rtl w:val="0"/>
              </w:rPr>
            </w:r>
          </w:p>
        </w:tc>
      </w:tr>
      <w:tr>
        <w:trPr>
          <w:cantSplit w:val="1"/>
          <w:trHeight w:val="584" w:hRule="atLeast"/>
          <w:tblHeader w:val="0"/>
        </w:trPr>
        <w:tc>
          <w:tcPr>
            <w:tcBorders>
              <w:top w:color="7f7f7f" w:space="0" w:sz="4" w:val="single"/>
              <w:left w:color="7f7f7f" w:space="0" w:sz="4" w:val="single"/>
              <w:bottom w:color="7f7f7f" w:space="0" w:sz="4" w:val="single"/>
            </w:tcBorders>
            <w:shd w:fill="auto"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tc>
        <w:tc>
          <w:tcPr>
            <w:tcBorders>
              <w:top w:color="7f7f7f" w:space="0" w:sz="4" w:val="single"/>
              <w:left w:color="7f7f7f" w:space="0" w:sz="4" w:val="single"/>
              <w:bottom w:color="7f7f7f" w:space="0" w:sz="4" w:val="single"/>
              <w:right w:color="7f7f7f" w:space="0" w:sz="4" w:val="single"/>
            </w:tcBorders>
            <w:shd w:fill="auto" w:val="cle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2">
      <w:pPr>
        <w:spacing w:after="0" w:before="0" w:lineRule="auto"/>
        <w:rPr>
          <w:sz w:val="16"/>
          <w:szCs w:val="16"/>
        </w:rPr>
      </w:pPr>
      <w:r w:rsidDel="00000000" w:rsidR="00000000" w:rsidRPr="00000000">
        <w:rPr>
          <w:rtl w:val="0"/>
        </w:rPr>
      </w:r>
    </w:p>
    <w:tbl>
      <w:tblPr>
        <w:tblStyle w:val="Table3"/>
        <w:tblW w:w="9649.0" w:type="dxa"/>
        <w:jc w:val="left"/>
        <w:tblInd w:w="-118.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000"/>
      </w:tblPr>
      <w:tblGrid>
        <w:gridCol w:w="9649"/>
        <w:tblGridChange w:id="0">
          <w:tblGrid>
            <w:gridCol w:w="9649"/>
          </w:tblGrid>
        </w:tblGridChange>
      </w:tblGrid>
      <w:tr>
        <w:trPr>
          <w:cantSplit w:val="0"/>
          <w:trHeight w:val="550" w:hRule="atLeast"/>
          <w:tblHeader w:val="0"/>
        </w:trPr>
        <w:tc>
          <w:tcPr>
            <w:tcBorders>
              <w:top w:color="7f7f7f" w:space="0" w:sz="4" w:val="single"/>
              <w:left w:color="7f7f7f" w:space="0" w:sz="4" w:val="single"/>
              <w:bottom w:color="7f7f7f" w:space="0" w:sz="4" w:val="single"/>
              <w:right w:color="7f7f7f" w:space="0" w:sz="4" w:val="single"/>
            </w:tcBorders>
            <w:shd w:fill="f2f2f2" w:val="cle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OSSERVAZIONI</w:t>
            </w:r>
          </w:p>
        </w:tc>
      </w:tr>
      <w:tr>
        <w:trPr>
          <w:cantSplit w:val="0"/>
          <w:trHeight w:val="5740" w:hRule="atLeast"/>
          <w:tblHeader w:val="0"/>
        </w:trPr>
        <w:tc>
          <w:tcPr>
            <w:tcBorders>
              <w:top w:color="7f7f7f" w:space="0" w:sz="4" w:val="single"/>
              <w:left w:color="7f7f7f" w:space="0" w:sz="4" w:val="single"/>
              <w:bottom w:color="7f7f7f" w:space="0" w:sz="4" w:val="single"/>
              <w:right w:color="7f7f7f" w:space="0" w:sz="4" w:val="single"/>
            </w:tcBorders>
            <w:shd w:fill="auto" w:val="clear"/>
          </w:tcPr>
          <w:p w:rsidR="00000000" w:rsidDel="00000000" w:rsidP="00000000" w:rsidRDefault="00000000" w:rsidRPr="00000000" w14:paraId="00000014">
            <w:pPr>
              <w:spacing w:after="0" w:before="0" w:lineRule="auto"/>
              <w:jc w:val="both"/>
              <w:rPr>
                <w:i w:val="1"/>
              </w:rPr>
            </w:pPr>
            <w:r w:rsidDel="00000000" w:rsidR="00000000" w:rsidRPr="00000000">
              <w:rPr>
                <w:i w:val="1"/>
                <w:rtl w:val="0"/>
              </w:rPr>
              <w:t xml:space="preserve">Ciclo di conferenze sul t</w:t>
            </w:r>
            <w:r w:rsidDel="00000000" w:rsidR="00000000" w:rsidRPr="00000000">
              <w:rPr>
                <w:i w:val="1"/>
                <w:rtl w:val="0"/>
              </w:rPr>
              <w:t xml:space="preserve">ema della Sostenibilità:</w:t>
            </w:r>
          </w:p>
          <w:p w:rsidR="00000000" w:rsidDel="00000000" w:rsidP="00000000" w:rsidRDefault="00000000" w:rsidRPr="00000000" w14:paraId="00000015">
            <w:pPr>
              <w:spacing w:after="0" w:before="0" w:lineRule="auto"/>
              <w:jc w:val="both"/>
              <w:rPr>
                <w:i w:val="1"/>
              </w:rPr>
            </w:pPr>
            <w:r w:rsidDel="00000000" w:rsidR="00000000" w:rsidRPr="00000000">
              <w:rPr>
                <w:i w:val="1"/>
                <w:rtl w:val="0"/>
              </w:rPr>
              <w:t xml:space="preserve">Il confronto tra il gruppo ha portato a definire alcuni obiettivi da perseguire, tra questi la progettazione della luce / illuminazione urbana. Affrontare il tema sul risparmio energetico, la normativa relativa ad esso e la sostenibilità socio economico; oltre che ad affrontare il tema sul design ed il materiale utilizzato</w:t>
            </w:r>
          </w:p>
          <w:p w:rsidR="00000000" w:rsidDel="00000000" w:rsidP="00000000" w:rsidRDefault="00000000" w:rsidRPr="00000000" w14:paraId="00000016">
            <w:pPr>
              <w:spacing w:after="0" w:before="0" w:lineRule="auto"/>
              <w:jc w:val="both"/>
              <w:rPr>
                <w:i w:val="1"/>
              </w:rPr>
            </w:pPr>
            <w:r w:rsidDel="00000000" w:rsidR="00000000" w:rsidRPr="00000000">
              <w:rPr>
                <w:rtl w:val="0"/>
              </w:rPr>
            </w:r>
          </w:p>
          <w:p w:rsidR="00000000" w:rsidDel="00000000" w:rsidP="00000000" w:rsidRDefault="00000000" w:rsidRPr="00000000" w14:paraId="00000017">
            <w:pPr>
              <w:spacing w:after="0" w:before="0" w:lineRule="auto"/>
              <w:jc w:val="both"/>
              <w:rPr>
                <w:i w:val="1"/>
              </w:rPr>
            </w:pPr>
            <w:r w:rsidDel="00000000" w:rsidR="00000000" w:rsidRPr="00000000">
              <w:rPr>
                <w:i w:val="1"/>
                <w:rtl w:val="0"/>
              </w:rPr>
              <w:t xml:space="preserve">E’ stato portato come esempio di sostenibilità sociale, economica e paesaggistica la piantagione di te nero a Premosello-Chiovenda. Esempi di interventi sostenibili sono sovvenzionati da progetti Interreg (Italia Svizzera).</w:t>
            </w:r>
          </w:p>
          <w:p w:rsidR="00000000" w:rsidDel="00000000" w:rsidP="00000000" w:rsidRDefault="00000000" w:rsidRPr="00000000" w14:paraId="00000018">
            <w:pPr>
              <w:spacing w:after="0" w:before="0" w:lineRule="auto"/>
              <w:jc w:val="both"/>
              <w:rPr>
                <w:i w:val="1"/>
              </w:rPr>
            </w:pPr>
            <w:r w:rsidDel="00000000" w:rsidR="00000000" w:rsidRPr="00000000">
              <w:rPr>
                <w:rtl w:val="0"/>
              </w:rPr>
            </w:r>
          </w:p>
          <w:p w:rsidR="00000000" w:rsidDel="00000000" w:rsidP="00000000" w:rsidRDefault="00000000" w:rsidRPr="00000000" w14:paraId="00000019">
            <w:pPr>
              <w:spacing w:after="0" w:before="0" w:lineRule="auto"/>
              <w:jc w:val="both"/>
              <w:rPr>
                <w:i w:val="1"/>
              </w:rPr>
            </w:pPr>
            <w:r w:rsidDel="00000000" w:rsidR="00000000" w:rsidRPr="00000000">
              <w:rPr>
                <w:i w:val="1"/>
                <w:rtl w:val="0"/>
              </w:rPr>
              <w:t xml:space="preserve">Per le sovvenzioni di progetti di sostegno locale sentire la collega referente Anna Vittoria Rossano. Organizzare una conferenza per capire come e dove richiedere le sovvenzioni per poter realizzare i progetti. (ndr molti soldi non vengono spesi perché non vengono presentati progetti)</w:t>
            </w:r>
          </w:p>
          <w:p w:rsidR="00000000" w:rsidDel="00000000" w:rsidP="00000000" w:rsidRDefault="00000000" w:rsidRPr="00000000" w14:paraId="0000001A">
            <w:pPr>
              <w:spacing w:after="0" w:before="0" w:lineRule="auto"/>
              <w:jc w:val="both"/>
              <w:rPr>
                <w:i w:val="1"/>
              </w:rPr>
            </w:pPr>
            <w:r w:rsidDel="00000000" w:rsidR="00000000" w:rsidRPr="00000000">
              <w:rPr>
                <w:rtl w:val="0"/>
              </w:rPr>
            </w:r>
          </w:p>
          <w:p w:rsidR="00000000" w:rsidDel="00000000" w:rsidP="00000000" w:rsidRDefault="00000000" w:rsidRPr="00000000" w14:paraId="0000001B">
            <w:pPr>
              <w:spacing w:after="0" w:before="0" w:lineRule="auto"/>
              <w:jc w:val="both"/>
              <w:rPr>
                <w:i w:val="1"/>
              </w:rPr>
            </w:pPr>
            <w:r w:rsidDel="00000000" w:rsidR="00000000" w:rsidRPr="00000000">
              <w:rPr>
                <w:i w:val="1"/>
                <w:rtl w:val="0"/>
              </w:rPr>
              <w:t xml:space="preserve">Si è approvato l’avvio per ciascuno di individuare, proporre e invitare i relatori del nuovo ciclo di conferenze sul tema della sostenibilità.</w:t>
            </w:r>
          </w:p>
          <w:p w:rsidR="00000000" w:rsidDel="00000000" w:rsidP="00000000" w:rsidRDefault="00000000" w:rsidRPr="00000000" w14:paraId="0000001C">
            <w:pPr>
              <w:spacing w:after="0" w:before="0" w:lineRule="auto"/>
              <w:jc w:val="both"/>
              <w:rPr>
                <w:i w:val="1"/>
              </w:rPr>
            </w:pPr>
            <w:r w:rsidDel="00000000" w:rsidR="00000000" w:rsidRPr="00000000">
              <w:rPr>
                <w:rtl w:val="0"/>
              </w:rPr>
            </w:r>
          </w:p>
          <w:p w:rsidR="00000000" w:rsidDel="00000000" w:rsidP="00000000" w:rsidRDefault="00000000" w:rsidRPr="00000000" w14:paraId="0000001D">
            <w:pPr>
              <w:spacing w:after="0" w:before="0" w:lineRule="auto"/>
              <w:jc w:val="both"/>
              <w:rPr>
                <w:i w:val="1"/>
              </w:rPr>
            </w:pPr>
            <w:r w:rsidDel="00000000" w:rsidR="00000000" w:rsidRPr="00000000">
              <w:rPr>
                <w:i w:val="1"/>
                <w:rtl w:val="0"/>
              </w:rPr>
              <w:t xml:space="preserve">Visto il riscontro molto positivo da parte dei colleghi è auspicabile produrre una sintesi di tutti gli interventi delle conferenze (con o senza la presenza dei relatori) da poter fare visionare durante gli eventi culturali a VB. Questi eventi potrebbero essere legati a NovaraArchitettura.</w:t>
            </w:r>
          </w:p>
          <w:p w:rsidR="00000000" w:rsidDel="00000000" w:rsidP="00000000" w:rsidRDefault="00000000" w:rsidRPr="00000000" w14:paraId="0000001E">
            <w:pPr>
              <w:spacing w:after="0" w:before="0" w:lineRule="auto"/>
              <w:jc w:val="both"/>
              <w:rPr>
                <w:i w:val="1"/>
              </w:rPr>
            </w:pPr>
            <w:r w:rsidDel="00000000" w:rsidR="00000000" w:rsidRPr="00000000">
              <w:rPr>
                <w:rtl w:val="0"/>
              </w:rPr>
            </w:r>
          </w:p>
          <w:p w:rsidR="00000000" w:rsidDel="00000000" w:rsidP="00000000" w:rsidRDefault="00000000" w:rsidRPr="00000000" w14:paraId="0000001F">
            <w:pPr>
              <w:spacing w:after="0" w:before="0" w:lineRule="auto"/>
              <w:jc w:val="both"/>
              <w:rPr>
                <w:i w:val="1"/>
              </w:rPr>
            </w:pPr>
            <w:r w:rsidDel="00000000" w:rsidR="00000000" w:rsidRPr="00000000">
              <w:rPr>
                <w:i w:val="1"/>
                <w:rtl w:val="0"/>
              </w:rPr>
              <w:t xml:space="preserve">A proposito di Novara Architettura, avere un maggiore legame con la commissione di Novara in modo da legare le attività di VB a quelle di NO (referenti Spicone e Cornalba)</w:t>
            </w:r>
          </w:p>
          <w:p w:rsidR="00000000" w:rsidDel="00000000" w:rsidP="00000000" w:rsidRDefault="00000000" w:rsidRPr="00000000" w14:paraId="00000020">
            <w:pPr>
              <w:spacing w:after="0" w:before="0" w:lineRule="auto"/>
              <w:jc w:val="both"/>
              <w:rPr>
                <w:i w:val="1"/>
              </w:rPr>
            </w:pPr>
            <w:r w:rsidDel="00000000" w:rsidR="00000000" w:rsidRPr="00000000">
              <w:rPr>
                <w:rtl w:val="0"/>
              </w:rPr>
            </w:r>
          </w:p>
          <w:p w:rsidR="00000000" w:rsidDel="00000000" w:rsidP="00000000" w:rsidRDefault="00000000" w:rsidRPr="00000000" w14:paraId="00000021">
            <w:pPr>
              <w:spacing w:after="0" w:before="0" w:lineRule="auto"/>
              <w:jc w:val="both"/>
              <w:rPr>
                <w:i w:val="1"/>
              </w:rPr>
            </w:pPr>
            <w:r w:rsidDel="00000000" w:rsidR="00000000" w:rsidRPr="00000000">
              <w:rPr>
                <w:i w:val="1"/>
                <w:rtl w:val="0"/>
              </w:rPr>
              <w:t xml:space="preserve">Mappatura architetture del xx-xxi secolo:</w:t>
            </w:r>
          </w:p>
          <w:p w:rsidR="00000000" w:rsidDel="00000000" w:rsidP="00000000" w:rsidRDefault="00000000" w:rsidRPr="00000000" w14:paraId="00000022">
            <w:pPr>
              <w:spacing w:after="0" w:before="0" w:lineRule="auto"/>
              <w:jc w:val="both"/>
              <w:rPr>
                <w:i w:val="1"/>
              </w:rPr>
            </w:pPr>
            <w:r w:rsidDel="00000000" w:rsidR="00000000" w:rsidRPr="00000000">
              <w:rPr>
                <w:i w:val="1"/>
                <w:rtl w:val="0"/>
              </w:rPr>
              <w:t xml:space="preserve">Confermato l’interesse nel proseguire la ricerca nei termini descritti, quali schedatura delle architetture, raccolta delle segnalazioni, al fine di dare corpo a una raccolta che promuova la conoscenza del territorio e la consapevolezza del patrimonio architettonico. Piero Pasini propone di Inserire all’interno della mappatura alcuni edifici della prima metà del xx secolo già individuati sul territorio. Si conviene sulla flessibilità dei limiti dati alla ricerca.</w:t>
            </w:r>
          </w:p>
          <w:p w:rsidR="00000000" w:rsidDel="00000000" w:rsidP="00000000" w:rsidRDefault="00000000" w:rsidRPr="00000000" w14:paraId="00000023">
            <w:pPr>
              <w:spacing w:after="0" w:before="0" w:lineRule="auto"/>
              <w:jc w:val="both"/>
              <w:rPr>
                <w:i w:val="1"/>
              </w:rPr>
            </w:pPr>
            <w:r w:rsidDel="00000000" w:rsidR="00000000" w:rsidRPr="00000000">
              <w:rPr>
                <w:i w:val="1"/>
                <w:rtl w:val="0"/>
              </w:rPr>
              <w:t xml:space="preserve">Renata Montalto rileva che sullo stesso argomento c’è la pubblicazione della ricerca dell’arch. Manoni, comunicata in newsletter. Sentire la sede se abbiamo la copia cartacea di questa pubblicazione. (Abbiamo verificato che la pubblicazione del Manoni è </w:t>
            </w:r>
            <w:r w:rsidDel="00000000" w:rsidR="00000000" w:rsidRPr="00000000">
              <w:rPr>
                <w:i w:val="1"/>
                <w:rtl w:val="0"/>
              </w:rPr>
              <w:t xml:space="preserve">riferita al Santuario di Cannobio e altri ad esso collegati, progettati dell' arch. manierista Pellegrino Tibaldi nel XVI sec.)</w:t>
            </w:r>
          </w:p>
          <w:p w:rsidR="00000000" w:rsidDel="00000000" w:rsidP="00000000" w:rsidRDefault="00000000" w:rsidRPr="00000000" w14:paraId="00000024">
            <w:pPr>
              <w:spacing w:after="0" w:before="0" w:lineRule="auto"/>
              <w:jc w:val="both"/>
              <w:rPr>
                <w:i w:val="1"/>
              </w:rPr>
            </w:pPr>
            <w:r w:rsidDel="00000000" w:rsidR="00000000" w:rsidRPr="00000000">
              <w:rPr>
                <w:rtl w:val="0"/>
              </w:rPr>
            </w:r>
          </w:p>
          <w:p w:rsidR="00000000" w:rsidDel="00000000" w:rsidP="00000000" w:rsidRDefault="00000000" w:rsidRPr="00000000" w14:paraId="00000025">
            <w:pPr>
              <w:spacing w:after="0" w:before="0" w:lineRule="auto"/>
              <w:jc w:val="both"/>
              <w:rPr>
                <w:i w:val="1"/>
              </w:rPr>
            </w:pPr>
            <w:r w:rsidDel="00000000" w:rsidR="00000000" w:rsidRPr="00000000">
              <w:rPr>
                <w:i w:val="1"/>
                <w:rtl w:val="0"/>
              </w:rPr>
              <w:t xml:space="preserve">La Commissione Cultura ripropone gli “Aperitivi dell’Ordine” cui invitare, quali relatori, architetti dell’Ordine che desiderino presentare la propria attività e progetti.</w:t>
            </w:r>
            <w:r w:rsidDel="00000000" w:rsidR="00000000" w:rsidRPr="00000000">
              <w:rPr>
                <w:rtl w:val="0"/>
              </w:rPr>
            </w:r>
          </w:p>
          <w:p w:rsidR="00000000" w:rsidDel="00000000" w:rsidP="00000000" w:rsidRDefault="00000000" w:rsidRPr="00000000" w14:paraId="00000026">
            <w:pPr>
              <w:spacing w:after="0" w:before="0" w:lineRule="auto"/>
              <w:jc w:val="both"/>
              <w:rPr>
                <w:i w:val="1"/>
              </w:rPr>
            </w:pPr>
            <w:r w:rsidDel="00000000" w:rsidR="00000000" w:rsidRPr="00000000">
              <w:rPr>
                <w:rtl w:val="0"/>
              </w:rPr>
            </w:r>
          </w:p>
          <w:p w:rsidR="00000000" w:rsidDel="00000000" w:rsidP="00000000" w:rsidRDefault="00000000" w:rsidRPr="00000000" w14:paraId="00000027">
            <w:pPr>
              <w:spacing w:after="0" w:before="0" w:lineRule="auto"/>
              <w:jc w:val="both"/>
              <w:rPr/>
            </w:pPr>
            <w:r w:rsidDel="00000000" w:rsidR="00000000" w:rsidRPr="00000000">
              <w:rPr>
                <w:rtl w:val="0"/>
              </w:rPr>
            </w:r>
          </w:p>
        </w:tc>
      </w:tr>
      <w:tr>
        <w:trPr>
          <w:cantSplit w:val="0"/>
          <w:trHeight w:val="5740" w:hRule="atLeast"/>
          <w:tblHeader w:val="0"/>
        </w:trPr>
        <w:tc>
          <w:tcPr>
            <w:tcBorders>
              <w:left w:color="7f7f7f" w:space="0" w:sz="4" w:val="single"/>
              <w:bottom w:color="7f7f7f" w:space="0" w:sz="4" w:val="single"/>
              <w:right w:color="7f7f7f" w:space="0" w:sz="4" w:val="single"/>
            </w:tcBorders>
            <w:shd w:fill="auto" w:val="clear"/>
          </w:tcPr>
          <w:p w:rsidR="00000000" w:rsidDel="00000000" w:rsidP="00000000" w:rsidRDefault="00000000" w:rsidRPr="00000000" w14:paraId="00000028">
            <w:pPr>
              <w:spacing w:after="0" w:before="0" w:lineRule="auto"/>
              <w:jc w:val="both"/>
              <w:rPr/>
            </w:pPr>
            <w:r w:rsidDel="00000000" w:rsidR="00000000" w:rsidRPr="00000000">
              <w:rPr>
                <w:rtl w:val="0"/>
              </w:rPr>
            </w:r>
          </w:p>
        </w:tc>
      </w:tr>
    </w:tbl>
    <w:p w:rsidR="00000000" w:rsidDel="00000000" w:rsidP="00000000" w:rsidRDefault="00000000" w:rsidRPr="00000000" w14:paraId="00000029">
      <w:pPr>
        <w:widowControl w:val="1"/>
        <w:spacing w:after="200" w:before="0" w:line="276" w:lineRule="auto"/>
        <w:rPr/>
      </w:pPr>
      <w:r w:rsidDel="00000000" w:rsidR="00000000" w:rsidRPr="00000000">
        <w:rPr>
          <w:rtl w:val="0"/>
        </w:rPr>
      </w:r>
    </w:p>
    <w:sectPr>
      <w:headerReference r:id="rId6" w:type="default"/>
      <w:footerReference r:id="rId7" w:type="default"/>
      <w:pgSz w:h="16838" w:w="11906" w:orient="portrait"/>
      <w:pgMar w:bottom="1077" w:top="1361" w:left="1134" w:right="1134" w:header="567"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6129655" cy="29210"/>
              <wp:effectExtent b="0" l="0" r="0" t="0"/>
              <wp:docPr id="1" name=""/>
              <a:graphic>
                <a:graphicData uri="http://schemas.microsoft.com/office/word/2010/wordprocessingShape">
                  <wps:wsp>
                    <wps:cNvSpPr/>
                    <wps:cNvPr id="2" name="Shape 2"/>
                    <wps:spPr>
                      <a:xfrm>
                        <a:off x="2286180" y="3770460"/>
                        <a:ext cx="6119640" cy="19080"/>
                      </a:xfrm>
                      <a:custGeom>
                        <a:rect b="b" l="l" r="r" t="t"/>
                        <a:pathLst>
                          <a:path extrusionOk="0" h="21600" w="21600">
                            <a:moveTo>
                              <a:pt x="0" y="0"/>
                            </a:moveTo>
                            <a:lnTo>
                              <a:pt x="21600" y="0"/>
                            </a:lnTo>
                            <a:lnTo>
                              <a:pt x="21600" y="21600"/>
                            </a:lnTo>
                            <a:lnTo>
                              <a:pt x="0" y="21600"/>
                            </a:lnTo>
                            <a:lnTo>
                              <a:pt x="0" y="0"/>
                            </a:lnTo>
                            <a:close/>
                          </a:path>
                        </a:pathLst>
                      </a:custGeom>
                      <a:solidFill>
                        <a:srgbClr val="A0A0A0"/>
                      </a:solidFill>
                      <a:ln>
                        <a:noFill/>
                      </a:ln>
                    </wps:spPr>
                    <wps:bodyPr anchorCtr="0" anchor="ctr" bIns="91425" lIns="91425" spcFirstLastPara="1" rIns="91425" wrap="square" tIns="91425">
                      <a:noAutofit/>
                    </wps:bodyPr>
                  </wps:wsp>
                </a:graphicData>
              </a:graphic>
            </wp:inline>
          </w:drawing>
        </mc:Choice>
        <mc:Fallback>
          <w:drawing>
            <wp:inline distB="0" distT="0" distL="0" distR="0">
              <wp:extent cx="6129655" cy="29210"/>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129655" cy="29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Mod. 01ML_Report Mensile Commissioni Ordine degli Architetti, Pianificatori, Paesaggisti e Conservatori delle province di Novara e VCO      </w:t>
      <w:tab/>
      <w:tab/>
    </w:r>
    <w:r w:rsidDel="00000000" w:rsidR="00000000" w:rsidRPr="00000000">
      <w:rPr>
        <w:rFonts w:ascii="Cambria" w:cs="Cambria" w:eastAsia="Cambria" w:hAnsi="Cambria"/>
        <w:b w:val="0"/>
        <w:i w:val="1"/>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9649.0" w:type="dxa"/>
      <w:jc w:val="left"/>
      <w:tblInd w:w="-118.0" w:type="dxa"/>
      <w:tblBorders>
        <w:top w:color="7f7f7f" w:space="0" w:sz="4" w:val="single"/>
        <w:left w:color="7f7f7f" w:space="0" w:sz="4" w:val="single"/>
        <w:bottom w:color="7f7f7f" w:space="0" w:sz="4" w:val="single"/>
        <w:insideH w:color="7f7f7f" w:space="0" w:sz="4" w:val="single"/>
      </w:tblBorders>
      <w:tblLayout w:type="fixed"/>
      <w:tblLook w:val="0000"/>
    </w:tblPr>
    <w:tblGrid>
      <w:gridCol w:w="1985"/>
      <w:gridCol w:w="3455"/>
      <w:gridCol w:w="4209"/>
      <w:tblGridChange w:id="0">
        <w:tblGrid>
          <w:gridCol w:w="1985"/>
          <w:gridCol w:w="3455"/>
          <w:gridCol w:w="4209"/>
        </w:tblGrid>
      </w:tblGridChange>
    </w:tblGrid>
    <w:tr>
      <w:trPr>
        <w:cantSplit w:val="0"/>
        <w:trHeight w:val="410" w:hRule="atLeast"/>
        <w:tblHeader w:val="0"/>
      </w:trPr>
      <w:tc>
        <w:tcPr>
          <w:vMerge w:val="restart"/>
          <w:tcBorders>
            <w:top w:color="7f7f7f" w:space="0" w:sz="4" w:val="single"/>
            <w:left w:color="7f7f7f" w:space="0" w:sz="4" w:val="single"/>
            <w:bottom w:color="7f7f7f" w:space="0" w:sz="4" w:val="single"/>
          </w:tcBorders>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7620</wp:posOffset>
                </wp:positionH>
                <wp:positionV relativeFrom="paragraph">
                  <wp:posOffset>8890</wp:posOffset>
                </wp:positionV>
                <wp:extent cx="1066165" cy="96456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19063" l="-18" r="-18" t="-16"/>
                        <a:stretch>
                          <a:fillRect/>
                        </a:stretch>
                      </pic:blipFill>
                      <pic:spPr>
                        <a:xfrm>
                          <a:off x="0" y="0"/>
                          <a:ext cx="1066165" cy="964565"/>
                        </a:xfrm>
                        <a:prstGeom prst="rect"/>
                        <a:ln/>
                      </pic:spPr>
                    </pic:pic>
                  </a:graphicData>
                </a:graphic>
              </wp:anchor>
            </w:drawing>
          </w:r>
        </w:p>
      </w:tc>
      <w:tc>
        <w:tcPr>
          <w:tcBorders>
            <w:top w:color="7f7f7f" w:space="0" w:sz="4" w:val="single"/>
            <w:left w:color="7f7f7f" w:space="0" w:sz="4" w:val="single"/>
            <w:bottom w:color="7f7f7f" w:space="0" w:sz="4" w:val="single"/>
          </w:tcBorders>
          <w:shd w:fill="ffc817"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120" w:before="12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REPORT MENSILE</w:t>
          </w:r>
        </w:p>
      </w:tc>
      <w:tc>
        <w:tcPr>
          <w:tcBorders>
            <w:top w:color="7f7f7f" w:space="0" w:sz="4" w:val="single"/>
            <w:left w:color="7f7f7f" w:space="0" w:sz="4" w:val="single"/>
            <w:bottom w:color="7f7f7f" w:space="0" w:sz="4" w:val="single"/>
            <w:right w:color="7f7f7f" w:space="0" w:sz="4" w:val="single"/>
          </w:tcBorders>
          <w:shd w:fill="ffc817"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11 novembre 2022</w:t>
          </w:r>
          <w:r w:rsidDel="00000000" w:rsidR="00000000" w:rsidRPr="00000000">
            <w:rPr>
              <w:rtl w:val="0"/>
            </w:rPr>
          </w:r>
        </w:p>
      </w:tc>
    </w:tr>
    <w:tr>
      <w:trPr>
        <w:cantSplit w:val="0"/>
        <w:trHeight w:val="1004" w:hRule="atLeast"/>
        <w:tblHeader w:val="0"/>
      </w:trPr>
      <w:tc>
        <w:tcPr>
          <w:vMerge w:val="continue"/>
          <w:tcBorders>
            <w:top w:color="7f7f7f" w:space="0" w:sz="4" w:val="single"/>
            <w:left w:color="7f7f7f" w:space="0" w:sz="4" w:val="single"/>
            <w:bottom w:color="7f7f7f" w:space="0" w:sz="4" w:val="single"/>
          </w:tcBorders>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4" w:val="single"/>
            <w:left w:color="7f7f7f" w:space="0" w:sz="4" w:val="single"/>
            <w:bottom w:color="7f7f7f" w:space="0" w:sz="4" w:val="single"/>
          </w:tcBorders>
          <w:shd w:fill="auto" w:val="clea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Commissione: Cultura VCO</w:t>
          </w:r>
          <w:r w:rsidDel="00000000" w:rsidR="00000000" w:rsidRPr="00000000">
            <w:rPr>
              <w:rtl w:val="0"/>
            </w:rPr>
          </w:r>
        </w:p>
      </w:tc>
      <w:tc>
        <w:tcPr>
          <w:tcBorders>
            <w:top w:color="7f7f7f" w:space="0" w:sz="4" w:val="single"/>
            <w:left w:color="7f7f7f" w:space="0" w:sz="4" w:val="single"/>
            <w:bottom w:color="7f7f7f" w:space="0" w:sz="4" w:val="single"/>
            <w:right w:color="7f7f7f" w:space="0" w:sz="4" w:val="single"/>
          </w:tcBorders>
          <w:shd w:fill="auto"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12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Referente consiglio: Spicone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Coordinatrice: De Martino</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ff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65.0" w:type="dxa"/>
        <w:bottom w:w="0.0" w:type="dxa"/>
        <w:right w:w="70.0" w:type="dxa"/>
      </w:tblCellMar>
    </w:tblPr>
  </w:style>
  <w:style w:type="table" w:styleId="Table2">
    <w:basedOn w:val="TableNormal"/>
    <w:tblPr>
      <w:tblStyleRowBandSize w:val="1"/>
      <w:tblStyleColBandSize w:val="1"/>
      <w:tblCellMar>
        <w:top w:w="0.0" w:type="dxa"/>
        <w:left w:w="65.0" w:type="dxa"/>
        <w:bottom w:w="0.0" w:type="dxa"/>
        <w:right w:w="70.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